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9204"/>
        </w:tabs>
        <w:spacing w:after="0" w:line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9204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9204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de nueva aula virtual - </w:t>
      </w:r>
      <w:r w:rsidDel="00000000" w:rsidR="00000000" w:rsidRPr="00000000">
        <w:rPr>
          <w:b w:val="1"/>
          <w:rtl w:val="0"/>
        </w:rPr>
        <w:t xml:space="preserve"> hasta el 30% de sus horas en la virtualidad - 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9204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9204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Modelo para la descripción de la propuesta formativa que aplica a asignaturas de carreras de pregrado y grado, así como actividades de formación continua (cursos, seminarios, talleres u otras) que ofrezcan las unidades académicas, institutos de la UNCuyo que desarrollan hasta el 30% de sus horas en la virtualidad, según </w:t>
      </w:r>
      <w:r w:rsidDel="00000000" w:rsidR="00000000" w:rsidRPr="00000000">
        <w:rPr>
          <w:sz w:val="24"/>
          <w:szCs w:val="24"/>
          <w:rtl w:val="0"/>
        </w:rPr>
        <w:t xml:space="preserve">Ord</w:t>
      </w:r>
      <w:r w:rsidDel="00000000" w:rsidR="00000000" w:rsidRPr="00000000">
        <w:rPr>
          <w:rtl w:val="0"/>
        </w:rPr>
        <w:t xml:space="preserve">. 29/2021 C.S.</w:t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9204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80" w:before="280" w:line="240" w:lineRule="auto"/>
        <w:ind w:left="283.46456692913375" w:hanging="36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Datos de la propuesta formativa</w:t>
      </w:r>
      <w:r w:rsidDel="00000000" w:rsidR="00000000" w:rsidRPr="00000000">
        <w:rPr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4.0" w:type="dxa"/>
        <w:jc w:val="left"/>
        <w:tblInd w:w="0.0" w:type="dxa"/>
        <w:tblLayout w:type="fixed"/>
        <w:tblLook w:val="0400"/>
      </w:tblPr>
      <w:tblGrid>
        <w:gridCol w:w="3219"/>
        <w:gridCol w:w="5245"/>
        <w:tblGridChange w:id="0">
          <w:tblGrid>
            <w:gridCol w:w="3219"/>
            <w:gridCol w:w="5245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Unidad académica: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Carrera: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Espacio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Año académico: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4252"/>
          <w:tab w:val="right" w:pos="9204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Equipo de cátedra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24.0" w:type="dxa"/>
        <w:jc w:val="left"/>
        <w:tblInd w:w="0.0" w:type="dxa"/>
        <w:tblLayout w:type="fixed"/>
        <w:tblLook w:val="0400"/>
      </w:tblPr>
      <w:tblGrid>
        <w:gridCol w:w="2368"/>
        <w:gridCol w:w="6056"/>
        <w:tblGridChange w:id="0">
          <w:tblGrid>
            <w:gridCol w:w="2368"/>
            <w:gridCol w:w="6056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Profesor 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Profesor Adjunto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Jefe de Trabajos Prácticos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Auxiliar de Docencia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(agregar espacios necesarios)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80" w:before="280" w:line="276" w:lineRule="auto"/>
        <w:ind w:left="425.19685039370086" w:hanging="360"/>
        <w:rPr>
          <w:rFonts w:ascii="Georgia" w:cs="Georgia" w:eastAsia="Georgia" w:hAnsi="Georgia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Encuadre teórico-metodológico de la propuesta: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720" w:right="139.1338582677173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80" w:before="280" w:line="276" w:lineRule="auto"/>
        <w:ind w:left="720" w:right="139.1338582677173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Fundamentación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Especificar los criterios que orientan las decisiones pedagógicas/didácticas  en relación con el área disciplinar correspondiente.</w:t>
      </w:r>
    </w:p>
    <w:p w:rsidR="00000000" w:rsidDel="00000000" w:rsidP="00000000" w:rsidRDefault="00000000" w:rsidRPr="00000000" w14:paraId="00000028">
      <w:pPr>
        <w:spacing w:after="0" w:before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Objetivos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Mencionar las intenciones pedagógicas en relación al uso de ambientes digitales    educativos. Responder al interrogante</w:t>
      </w:r>
      <w:r w:rsidDel="00000000" w:rsidR="00000000" w:rsidRPr="00000000">
        <w:rPr>
          <w:i w:val="1"/>
          <w:rtl w:val="0"/>
        </w:rPr>
        <w:t xml:space="preserve"> ¿qué resultados se espera alcanzar?</w:t>
      </w:r>
    </w:p>
    <w:p w:rsidR="00000000" w:rsidDel="00000000" w:rsidP="00000000" w:rsidRDefault="00000000" w:rsidRPr="00000000" w14:paraId="0000002A">
      <w:pPr>
        <w:spacing w:after="0" w:before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widowControl w:val="0"/>
        <w:numPr>
          <w:ilvl w:val="0"/>
          <w:numId w:val="2"/>
        </w:numPr>
        <w:spacing w:after="0" w:before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Destinatarios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Mencionar las competencias digitales requeridas para que los estudiantes puedan resolver satisfactoriamente las actividades propuestas</w:t>
      </w:r>
    </w:p>
    <w:p w:rsidR="00000000" w:rsidDel="00000000" w:rsidP="00000000" w:rsidRDefault="00000000" w:rsidRPr="00000000" w14:paraId="0000002C">
      <w:pPr>
        <w:keepNext w:val="1"/>
        <w:widowControl w:val="0"/>
        <w:spacing w:after="0" w:before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widowControl w:val="0"/>
        <w:numPr>
          <w:ilvl w:val="0"/>
          <w:numId w:val="2"/>
        </w:numPr>
        <w:spacing w:after="0" w:before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Carga Horaria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Indicar cantidad de horas presenciales y virtuales, en números y porcentaje</w:t>
      </w:r>
    </w:p>
    <w:p w:rsidR="00000000" w:rsidDel="00000000" w:rsidP="00000000" w:rsidRDefault="00000000" w:rsidRPr="00000000" w14:paraId="0000002E">
      <w:pPr>
        <w:keepNext w:val="1"/>
        <w:widowControl w:val="0"/>
        <w:spacing w:after="0" w:before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widowControl w:val="0"/>
        <w:numPr>
          <w:ilvl w:val="0"/>
          <w:numId w:val="2"/>
        </w:numPr>
        <w:spacing w:after="0" w:before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Descripción de la propuesta formativa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Explicitar el plan de trabajo que se propone a los estudiantes y que marcará el ritmo de aprendizaje.</w:t>
      </w:r>
    </w:p>
    <w:p w:rsidR="00000000" w:rsidDel="00000000" w:rsidP="00000000" w:rsidRDefault="00000000" w:rsidRPr="00000000" w14:paraId="00000030">
      <w:pPr>
        <w:keepNext w:val="1"/>
        <w:widowControl w:val="0"/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 puede organizar por tema, bloque o módulo. Dentro de cada uno, especificar las actividades académicas de los estudiantes que sean obligatorias u optativas, si son presenciales o virtuales, sincrónicas o asincrónicas.</w:t>
      </w:r>
    </w:p>
    <w:p w:rsidR="00000000" w:rsidDel="00000000" w:rsidP="00000000" w:rsidRDefault="00000000" w:rsidRPr="00000000" w14:paraId="00000031">
      <w:pPr>
        <w:keepNext w:val="1"/>
        <w:widowControl w:val="0"/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 sugiere la incorporación de actividades variadas, así como individuales y colaborativas. </w:t>
      </w:r>
    </w:p>
    <w:p w:rsidR="00000000" w:rsidDel="00000000" w:rsidP="00000000" w:rsidRDefault="00000000" w:rsidRPr="00000000" w14:paraId="00000032">
      <w:pPr>
        <w:keepNext w:val="1"/>
        <w:widowControl w:val="0"/>
        <w:spacing w:after="0" w:line="240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1"/>
        <w:widowControl w:val="0"/>
        <w:spacing w:after="0" w:line="240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modo de ejemplo:</w:t>
        <w:tab/>
      </w:r>
    </w:p>
    <w:p w:rsidR="00000000" w:rsidDel="00000000" w:rsidP="00000000" w:rsidRDefault="00000000" w:rsidRPr="00000000" w14:paraId="00000034">
      <w:pPr>
        <w:keepNext w:val="1"/>
        <w:widowControl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80.0" w:type="dxa"/>
        <w:jc w:val="left"/>
        <w:tblInd w:w="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005"/>
        <w:gridCol w:w="765"/>
        <w:gridCol w:w="615"/>
        <w:gridCol w:w="870"/>
        <w:gridCol w:w="675"/>
        <w:gridCol w:w="1035"/>
        <w:gridCol w:w="870"/>
        <w:gridCol w:w="945"/>
        <w:gridCol w:w="960"/>
        <w:tblGridChange w:id="0">
          <w:tblGrid>
            <w:gridCol w:w="840"/>
            <w:gridCol w:w="1005"/>
            <w:gridCol w:w="765"/>
            <w:gridCol w:w="615"/>
            <w:gridCol w:w="870"/>
            <w:gridCol w:w="675"/>
            <w:gridCol w:w="1035"/>
            <w:gridCol w:w="870"/>
            <w:gridCol w:w="945"/>
            <w:gridCol w:w="9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Eje temático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Actividades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Semana/Fecha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Presencial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Virtual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De carácter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Comunicación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Obligatoria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Optativa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Sincrónica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Asincrónica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E">
      <w:pPr>
        <w:spacing w:after="0" w:line="240" w:lineRule="auto"/>
        <w:ind w:left="720" w:right="139.133858267717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widowControl w:val="0"/>
        <w:numPr>
          <w:ilvl w:val="0"/>
          <w:numId w:val="2"/>
        </w:numPr>
        <w:spacing w:after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Ambiente educativo digital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Describir las estrategias y tecnologías de la información y la comunicación (TIC) que se configurarán para facilitar espacios de información, de interacción, de producción y/o socialización de los resultados/productos.</w:t>
      </w:r>
    </w:p>
    <w:p w:rsidR="00000000" w:rsidDel="00000000" w:rsidP="00000000" w:rsidRDefault="00000000" w:rsidRPr="00000000" w14:paraId="00000060">
      <w:pPr>
        <w:keepNext w:val="1"/>
        <w:widowControl w:val="0"/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widowControl w:val="0"/>
        <w:numPr>
          <w:ilvl w:val="0"/>
          <w:numId w:val="2"/>
        </w:numPr>
        <w:spacing w:after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Materiales didácticos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Presentarlos en el mismo soporte y formato (texto, imagen, audio y/o video) con los que efectivamente trabajarán los estudiantes para su evaluación.</w:t>
      </w:r>
    </w:p>
    <w:p w:rsidR="00000000" w:rsidDel="00000000" w:rsidP="00000000" w:rsidRDefault="00000000" w:rsidRPr="00000000" w14:paraId="00000062">
      <w:pPr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Debe ser, al menos, el 50% de producción propia/original (incluye curación de contenidos e integración en una propuesta didáctica), con su respectiva licencia Creative Commons.</w:t>
      </w:r>
    </w:p>
    <w:p w:rsidR="00000000" w:rsidDel="00000000" w:rsidP="00000000" w:rsidRDefault="00000000" w:rsidRPr="00000000" w14:paraId="00000063">
      <w:pPr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 caso de usar un material de otro autor se respetarán los derechos de propiedad intelectual y se acompañará con orientaciones para el proceso de aprendizaje.</w:t>
      </w:r>
    </w:p>
    <w:p w:rsidR="00000000" w:rsidDel="00000000" w:rsidP="00000000" w:rsidRDefault="00000000" w:rsidRPr="00000000" w14:paraId="00000064">
      <w:pPr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widowControl w:val="0"/>
        <w:numPr>
          <w:ilvl w:val="0"/>
          <w:numId w:val="2"/>
        </w:numPr>
        <w:spacing w:after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Instancias evaluativas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Explicitar los diferentes instrumentos que se emplearán para la evaluación de las actividades virtuales detalladas en la “Descripción de la propuesta formativa” (portafolios, trabajos escritos, presentaciones audiovisuales, etc.).</w:t>
      </w:r>
    </w:p>
    <w:p w:rsidR="00000000" w:rsidDel="00000000" w:rsidP="00000000" w:rsidRDefault="00000000" w:rsidRPr="00000000" w14:paraId="00000066">
      <w:pPr>
        <w:keepNext w:val="1"/>
        <w:widowControl w:val="0"/>
        <w:spacing w:after="0" w:line="276" w:lineRule="auto"/>
        <w:ind w:left="720" w:right="139.133858267717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widowControl w:val="0"/>
        <w:numPr>
          <w:ilvl w:val="0"/>
          <w:numId w:val="2"/>
        </w:numPr>
        <w:spacing w:after="0" w:line="276" w:lineRule="auto"/>
        <w:ind w:left="720" w:right="139.1338582677173" w:hanging="360"/>
        <w:jc w:val="both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Cuerpo Docente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mencionar los diferentes roles y funciones del equipo docente con relación al diseño de la propuesta y acompañamiento de los estudiantes, en el desarrollo de las actividades mediadas con TIC </w:t>
      </w:r>
    </w:p>
    <w:p w:rsidR="00000000" w:rsidDel="00000000" w:rsidP="00000000" w:rsidRDefault="00000000" w:rsidRPr="00000000" w14:paraId="00000068">
      <w:pPr>
        <w:spacing w:after="240" w:line="240" w:lineRule="auto"/>
        <w:ind w:left="0" w:right="139.1338582677173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</w:r>
    </w:p>
    <w:p w:rsidR="00000000" w:rsidDel="00000000" w:rsidP="00000000" w:rsidRDefault="00000000" w:rsidRPr="00000000" w14:paraId="00000069">
      <w:pPr>
        <w:spacing w:after="240" w:line="240" w:lineRule="auto"/>
        <w:ind w:left="0" w:right="139.1338582677173" w:firstLine="0"/>
        <w:jc w:val="both"/>
        <w:rPr>
          <w:color w:val="17365d"/>
        </w:rPr>
      </w:pPr>
      <w:r w:rsidDel="00000000" w:rsidR="00000000" w:rsidRPr="00000000">
        <w:rPr>
          <w:rtl w:val="0"/>
        </w:rPr>
        <w:t xml:space="preserve">Importante: </w:t>
      </w:r>
      <w:r w:rsidDel="00000000" w:rsidR="00000000" w:rsidRPr="00000000">
        <w:rPr>
          <w:color w:val="17365d"/>
          <w:rtl w:val="0"/>
        </w:rPr>
        <w:t xml:space="preserve">Para completar el formulario tendrá que bajarlo a su equipo, completarlo y enviarlo al siguiente correo: ead@fcai.uncu.edu.ar</w:t>
      </w:r>
    </w:p>
    <w:p w:rsidR="00000000" w:rsidDel="00000000" w:rsidP="00000000" w:rsidRDefault="00000000" w:rsidRPr="00000000" w14:paraId="0000006A">
      <w:pPr>
        <w:spacing w:after="0" w:line="240" w:lineRule="auto"/>
        <w:ind w:right="139.1338582677173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80" w:before="280" w:line="240" w:lineRule="auto"/>
        <w:ind w:left="720" w:right="139.1338582677173" w:hanging="360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Recuerde adjuntar  programa  de  materia 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headerReference r:id="rId7" w:type="default"/>
      <w:pgSz w:h="16838" w:w="11906" w:orient="portrait"/>
      <w:pgMar w:bottom="1417" w:top="2692.9133858267714" w:left="1701" w:right="1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92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141871" cy="88582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871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215900</wp:posOffset>
              </wp:positionV>
              <wp:extent cx="3505200" cy="95941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98163" y="3308513"/>
                        <a:ext cx="34956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Coordinación de Educación a Distancia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Secretaría Académica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Facultad de Ciencias Aplicadas a la Industria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 Nacional de Cuyo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215900</wp:posOffset>
              </wp:positionV>
              <wp:extent cx="3505200" cy="959418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9594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ar"/>
    <w:uiPriority w:val="9"/>
    <w:qFormat w:val="1"/>
    <w:rsid w:val="00A741C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3Car" w:customStyle="1">
    <w:name w:val="Título 3 Car"/>
    <w:basedOn w:val="Fuentedeprrafopredeter"/>
    <w:link w:val="Ttulo3"/>
    <w:uiPriority w:val="9"/>
    <w:rsid w:val="00A741CE"/>
    <w:rPr>
      <w:rFonts w:ascii="Times New Roman" w:cs="Times New Roman" w:eastAsia="Times New Roman" w:hAnsi="Times New Roman"/>
      <w:b w:val="1"/>
      <w:bCs w:val="1"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 w:val="1"/>
    <w:rsid w:val="00A741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 w:val="1"/>
    <w:unhideWhenUsed w:val="1"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741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741C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741CE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inespaciado">
    <w:name w:val="No Spacing"/>
    <w:uiPriority w:val="1"/>
    <w:qFormat w:val="1"/>
    <w:rsid w:val="006B2F2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FEKyXj9jsj48XCSa2+OPXE+wA==">AMUW2mWOLmloUTve9CztSWKVaW8gc1buSHdio3aR8hmzoRWHoF4fSTFDcNdlO2IXDXTQKSPV24w9ncnYS+MVVXGS0uGgi84F2rsnijJRcsHoe30+tp5zWZ5yO4xvfiAbBeUm8ozAiS3M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2022-09-30T16:02:00Z</dcterms:created>
  <dc:creator>Myriam Elizabeth Eleicegui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-981965009</vt:i4>
  </property>
</Properties>
</file>